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特种作业人员（初培）</w:t>
      </w:r>
    </w:p>
    <w:p>
      <w:pPr>
        <w:widowControl w:val="0"/>
        <w:adjustRightInd/>
        <w:snapToGrid/>
        <w:spacing w:after="0" w:line="360" w:lineRule="auto"/>
        <w:ind w:left="440"/>
        <w:rPr>
          <w:sz w:val="24"/>
        </w:rPr>
      </w:pPr>
      <w:r>
        <w:rPr>
          <w:rFonts w:hint="eastAsia"/>
        </w:rPr>
        <w:t>一、</w:t>
      </w:r>
      <w:r>
        <w:rPr>
          <w:rFonts w:hint="eastAsia"/>
          <w:sz w:val="24"/>
          <w:szCs w:val="24"/>
        </w:rPr>
        <w:t>特种作业人员安全培训有关规定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特种作业是指容易发生事故，对操作者本人、他人的安全健康及设备、设施的安全可能造成重大危害的作业。特种作业人员，是指直接从事特种作业的从业人员。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  <w:szCs w:val="24"/>
        </w:rPr>
        <w:t>生产经营单位的特种作业人员，必须按照国家有关法律法规的规定接受专门的安全培训，经考核合格，取得《特种作业操作资格证书》后，方可上岗作业。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  <w:szCs w:val="24"/>
        </w:rPr>
        <w:t>《特种作业操作证》每3年复审1次。《特种作业操作证》需要复审的，应当在期满前60日由本人提出复审申请，未按期复审的《特种作业操作证》失效。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二、特种作业人员的参培条件：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1、初中及以上学历；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2、年龄必须符合以下要求：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男性：18周岁—60周岁；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     女性：18周岁—55周岁。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三、 学员所需提供资料：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1、特种作业培训人员登记表（“下载中心”可自行下载打印）；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2、个人健康承诺（</w:t>
      </w:r>
      <w:r>
        <w:rPr>
          <w:b/>
          <w:sz w:val="24"/>
          <w:szCs w:val="24"/>
        </w:rPr>
        <w:t>必须本人签字</w:t>
      </w:r>
      <w:r>
        <w:rPr>
          <w:rFonts w:hint="eastAsia"/>
          <w:sz w:val="24"/>
          <w:szCs w:val="24"/>
        </w:rPr>
        <w:t>，“下载中心”可自行下载打印）；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3、承诺书（“下载专区”可自行下载打印）；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4、特种作业操作证申请表（“下载专区”可自行下载打印）；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5、培训证明（“下载专区”可自行下载打印）；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6、近期1寸免冠彩色照片3张；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7、身份证正反面复印件一份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有效期内）【非无锡户籍（指无锡、江阴、宜兴三地以外的学员）报名时还需携带无锡本地社保卡或居住证的原件及复印件】；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8、</w:t>
      </w:r>
      <w:r>
        <w:rPr>
          <w:sz w:val="24"/>
          <w:szCs w:val="24"/>
        </w:rPr>
        <w:t>单位的开票资料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9、毕业证书（初中或初中以上学历）原件及(复印件)一份；无毕业证书的学员请打印一份学历证明（“下载中心”可自行下载）到毕业</w:t>
      </w:r>
      <w:r>
        <w:rPr>
          <w:sz w:val="24"/>
          <w:szCs w:val="24"/>
        </w:rPr>
        <w:t>学校或者教育部门出具证明</w:t>
      </w:r>
      <w:r>
        <w:rPr>
          <w:rFonts w:hint="eastAsia"/>
          <w:sz w:val="24"/>
          <w:szCs w:val="24"/>
        </w:rPr>
        <w:t>（加盖红章）或学信网《教育部学籍在线验证报告》。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102235</wp:posOffset>
                </wp:positionV>
                <wp:extent cx="243205" cy="179705"/>
                <wp:effectExtent l="24130" t="16510" r="24765" b="19685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179705"/>
                        </a:xfrm>
                        <a:custGeom>
                          <a:avLst/>
                          <a:gdLst/>
                          <a:ahLst/>
                          <a:cxnLst>
                            <a:cxn ang="16187392">
                              <a:pos x="121602" y="0"/>
                            </a:cxn>
                            <a:cxn ang="10747904">
                              <a:pos x="0" y="68641"/>
                            </a:cxn>
                            <a:cxn ang="5373952">
                              <a:pos x="46448" y="179704"/>
                            </a:cxn>
                            <a:cxn ang="5373952">
                              <a:pos x="196756" y="179704"/>
                            </a:cxn>
                            <a:cxn ang="0">
                              <a:pos x="243204" y="68641"/>
                            </a:cxn>
                          </a:cxnLst>
                          <a:pathLst>
                            <a:path w="243205" h="179705">
                              <a:moveTo>
                                <a:pt x="0" y="68641"/>
                              </a:moveTo>
                              <a:lnTo>
                                <a:pt x="92896" y="68641"/>
                              </a:lnTo>
                              <a:lnTo>
                                <a:pt x="121602" y="0"/>
                              </a:lnTo>
                              <a:lnTo>
                                <a:pt x="150308" y="68641"/>
                              </a:lnTo>
                              <a:lnTo>
                                <a:pt x="243204" y="68641"/>
                              </a:lnTo>
                              <a:lnTo>
                                <a:pt x="168049" y="111063"/>
                              </a:lnTo>
                              <a:lnTo>
                                <a:pt x="196756" y="179704"/>
                              </a:lnTo>
                              <a:lnTo>
                                <a:pt x="121602" y="137281"/>
                              </a:lnTo>
                              <a:lnTo>
                                <a:pt x="46448" y="179704"/>
                              </a:lnTo>
                              <a:lnTo>
                                <a:pt x="75155" y="11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21.05pt;margin-top:8.05pt;height:14.15pt;width:19.15pt;z-index:251666432;v-text-anchor:middle;mso-width-relative:page;mso-height-relative:page;" fillcolor="#4F81BD" filled="t" stroked="t" coordsize="243205,179705" o:gfxdata="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Np8x/1gAAAAgBAAAPAAAAAAAAAAEAIAAAACIAAABkcnMv&#10;ZG93bnJldi54bWxQSwECFAAUAAAACACHTuJA9DghK3cCAADVBAAADgAAAAAAAAABACAAAAAlAQAA&#10;ZHJzL2Uyb0RvYy54bWxQSwUGAAAAAAYABgBZAQAADgYAAAAA&#10;" path="m0,68641l92896,68641,121602,0,150308,68641,243204,68641,168049,111063,196756,179704,121602,137281,46448,179704,75155,111063xe">
                <v:path o:connectlocs="121602,0;0,68641;46448,179704;196756,179704;243204,68641" o:connectangles="247,164,82,82,0"/>
                <v:fill on="t" focussize="0,0"/>
                <v:stroke weight="1pt" color="#41719C" joinstyle="miter"/>
                <v:imagedata o:title=""/>
                <o:lock v:ext="edit"/>
              </v:shape>
            </w:pict>
          </mc:Fallback>
        </mc:AlternateContent>
      </w:r>
      <w:r>
        <w:rPr>
          <w:rFonts w:hint="eastAsia"/>
          <w:b/>
          <w:sz w:val="24"/>
          <w:szCs w:val="24"/>
        </w:rPr>
        <w:t>特别提醒和说明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1、单位的开票资料可向单位财务人员索要以确保票据正确性。</w:t>
      </w:r>
    </w:p>
    <w:p>
      <w:pPr>
        <w:spacing w:line="360" w:lineRule="auto"/>
        <w:ind w:firstLine="42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2、参加培训与考试均须携带身份证原件，否则无法参加当期培训！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sz w:val="24"/>
          <w:szCs w:val="24"/>
        </w:rPr>
        <w:t>复审、换证人员需在操作证复审、换证日期到期前</w:t>
      </w:r>
      <w:r>
        <w:rPr>
          <w:rFonts w:hint="eastAsia"/>
          <w:sz w:val="24"/>
          <w:szCs w:val="24"/>
        </w:rPr>
        <w:t>2-3个月预报名，若不提前预报名，易造成操作证过期作废。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4、学员所提供的资料必须在现场报名时就提供完整，否则不予报名，资料必须真实有效，所提供的材料中有印章的地方，印章必须清晰。凡因提供资料出现问题，审核不通过，造成的后果均由提供资料者自负。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6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BB落山雨</cp:lastModifiedBy>
  <dcterms:modified xsi:type="dcterms:W3CDTF">2020-08-18T05:44:33Z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