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b/>
          <w:sz w:val="24"/>
          <w:szCs w:val="24"/>
        </w:rPr>
      </w:pPr>
      <w:r>
        <w:rPr>
          <w:rFonts w:hint="eastAsia"/>
          <w:b/>
          <w:sz w:val="24"/>
          <w:szCs w:val="24"/>
        </w:rPr>
        <w:t>高危行业主要负责人、安全生产管理人员初培、换证（电脑考试）</w:t>
      </w:r>
    </w:p>
    <w:p>
      <w:pPr>
        <w:pStyle w:val="4"/>
        <w:numPr>
          <w:ilvl w:val="0"/>
          <w:numId w:val="1"/>
        </w:numPr>
        <w:spacing w:line="220" w:lineRule="atLeast"/>
        <w:ind w:firstLineChars="0"/>
        <w:rPr>
          <w:sz w:val="24"/>
          <w:szCs w:val="24"/>
        </w:rPr>
      </w:pPr>
      <w:r>
        <w:rPr>
          <w:rFonts w:hint="eastAsia"/>
          <w:sz w:val="24"/>
          <w:szCs w:val="24"/>
        </w:rPr>
        <w:t>培训对象</w:t>
      </w:r>
    </w:p>
    <w:p>
      <w:pPr>
        <w:widowControl w:val="0"/>
        <w:adjustRightInd/>
        <w:snapToGrid/>
        <w:spacing w:after="0" w:line="460" w:lineRule="exact"/>
        <w:ind w:firstLine="330" w:firstLineChars="150"/>
        <w:rPr>
          <w:sz w:val="24"/>
          <w:szCs w:val="24"/>
        </w:rPr>
      </w:pPr>
      <w:r>
        <w:rPr>
          <w:rFonts w:hint="eastAsia"/>
        </w:rPr>
        <w:t xml:space="preserve">  </w:t>
      </w:r>
      <w:r>
        <w:rPr>
          <w:rFonts w:hint="eastAsia"/>
          <w:sz w:val="24"/>
          <w:szCs w:val="24"/>
        </w:rPr>
        <w:t>生产经营单位主要负责人是指有限责任公司或者股份有限公司的董事长、总经理，其他生产经营单位的厂长、经理、（矿务局）局长、矿长（含实际控制人）等。</w:t>
      </w:r>
    </w:p>
    <w:p>
      <w:pPr>
        <w:widowControl w:val="0"/>
        <w:adjustRightInd/>
        <w:snapToGrid/>
        <w:spacing w:after="0" w:line="460" w:lineRule="exact"/>
        <w:ind w:firstLine="480" w:firstLineChars="200"/>
        <w:rPr>
          <w:sz w:val="24"/>
          <w:szCs w:val="24"/>
        </w:rPr>
      </w:pPr>
      <w:r>
        <w:rPr>
          <w:rFonts w:hint="eastAsia"/>
          <w:sz w:val="24"/>
          <w:szCs w:val="24"/>
        </w:rPr>
        <w:t>生产经营单位安全生产管理人员是指生产经营单位分管安全生产的负责人、安全生产管理机构负责人及其管理人员，以及未设安全生产管理机构的生产经营单位专、兼职安全生产管理人员和安全总监（年产值2000万以上的危险化学品企业必须配备，并且应当具有工程师以上专业技术职务或取得注册安全工程师资格）。</w:t>
      </w:r>
    </w:p>
    <w:p>
      <w:pPr>
        <w:pStyle w:val="4"/>
        <w:spacing w:line="220" w:lineRule="atLeast"/>
        <w:ind w:left="720" w:firstLine="0" w:firstLineChars="0"/>
      </w:pPr>
    </w:p>
    <w:p>
      <w:pPr>
        <w:spacing w:line="220" w:lineRule="atLeast"/>
        <w:rPr>
          <w:sz w:val="24"/>
          <w:szCs w:val="24"/>
        </w:rPr>
      </w:pPr>
      <w:r>
        <w:rPr>
          <w:rFonts w:hint="eastAsia"/>
          <w:sz w:val="24"/>
          <w:szCs w:val="24"/>
        </w:rPr>
        <w:t>二、高危行业说明及培训人员相关要求</w:t>
      </w:r>
    </w:p>
    <w:p>
      <w:pPr>
        <w:widowControl w:val="0"/>
        <w:adjustRightInd/>
        <w:snapToGrid/>
        <w:spacing w:after="0" w:line="460" w:lineRule="exact"/>
        <w:rPr>
          <w:sz w:val="24"/>
          <w:szCs w:val="24"/>
        </w:rPr>
      </w:pPr>
      <w:r>
        <w:rPr>
          <w:rFonts w:hint="eastAsia"/>
          <w:sz w:val="24"/>
          <w:szCs w:val="24"/>
        </w:rPr>
        <w:t>1、 高危行业企业主要包括：危险化学品生产企业；危险经学品经营、储存企业；金属非金属矿山企业、烟花爆竹批发、经营企业；金属冶炼企业等。</w:t>
      </w:r>
    </w:p>
    <w:p>
      <w:pPr>
        <w:widowControl w:val="0"/>
        <w:adjustRightInd/>
        <w:snapToGrid/>
        <w:spacing w:after="0" w:line="460" w:lineRule="exact"/>
        <w:rPr>
          <w:sz w:val="24"/>
          <w:szCs w:val="24"/>
        </w:rPr>
      </w:pPr>
      <w:r>
        <w:rPr>
          <w:rFonts w:hint="eastAsia"/>
          <w:sz w:val="24"/>
          <w:szCs w:val="24"/>
        </w:rPr>
        <w:t>2、安全生产管理人员年龄必须符合：</w:t>
      </w:r>
    </w:p>
    <w:p>
      <w:pPr>
        <w:widowControl w:val="0"/>
        <w:adjustRightInd/>
        <w:snapToGrid/>
        <w:spacing w:after="0" w:line="460" w:lineRule="exact"/>
        <w:rPr>
          <w:sz w:val="24"/>
          <w:szCs w:val="24"/>
        </w:rPr>
      </w:pPr>
      <w:r>
        <w:rPr>
          <w:rFonts w:hint="eastAsia"/>
          <w:sz w:val="24"/>
          <w:szCs w:val="24"/>
        </w:rPr>
        <w:t>男性： 18周岁—60周岁；</w:t>
      </w:r>
    </w:p>
    <w:p>
      <w:pPr>
        <w:widowControl w:val="0"/>
        <w:adjustRightInd/>
        <w:snapToGrid/>
        <w:spacing w:after="0" w:line="460" w:lineRule="exact"/>
        <w:rPr>
          <w:sz w:val="24"/>
          <w:szCs w:val="24"/>
        </w:rPr>
      </w:pPr>
      <w:r>
        <w:rPr>
          <w:rFonts w:hint="eastAsia"/>
          <w:sz w:val="24"/>
          <w:szCs w:val="24"/>
        </w:rPr>
        <w:t>女性： 18周岁—55周岁。</w:t>
      </w:r>
    </w:p>
    <w:p>
      <w:pPr>
        <w:widowControl w:val="0"/>
        <w:adjustRightInd/>
        <w:snapToGrid/>
        <w:spacing w:after="0" w:line="460" w:lineRule="exact"/>
        <w:rPr>
          <w:sz w:val="24"/>
          <w:szCs w:val="24"/>
        </w:rPr>
      </w:pPr>
      <w:r>
        <w:rPr>
          <w:rFonts w:hint="eastAsia"/>
          <w:sz w:val="24"/>
          <w:szCs w:val="24"/>
        </w:rPr>
        <w:t>3、危险化学品生产（使用）企业主要负责人、分管安全负责人、分管生产负责人、分管技术负责人应具有大专以上学历，其中至少有1人具有化工专业或具有化工专业高级技术职称。专职安全生产管理人员应提供化工专业大专以上学历，或者取得危险物品安全类注册安全工程师执业资格证书；或者具有化工专业中级以上技术职称。</w:t>
      </w:r>
    </w:p>
    <w:p>
      <w:pPr>
        <w:widowControl w:val="0"/>
        <w:adjustRightInd/>
        <w:snapToGrid/>
        <w:spacing w:after="0" w:line="460" w:lineRule="exact"/>
        <w:ind w:firstLine="480" w:firstLineChars="200"/>
        <w:rPr>
          <w:sz w:val="24"/>
          <w:szCs w:val="24"/>
        </w:rPr>
      </w:pPr>
      <w:r>
        <w:rPr>
          <w:rFonts w:hint="eastAsia"/>
          <w:sz w:val="24"/>
          <w:szCs w:val="24"/>
        </w:rPr>
        <w:t>危险化学品生产企业主要负责人、分管负责人、安全生产管理人员必须具有三年以上化工行业从业经历，依法参加安全生产培训，并经考核合格，取得安全生产知识与管理能力考核合格证。</w:t>
      </w:r>
    </w:p>
    <w:p>
      <w:pPr>
        <w:spacing w:line="220" w:lineRule="atLeast"/>
      </w:pPr>
    </w:p>
    <w:p>
      <w:pPr>
        <w:spacing w:line="220" w:lineRule="atLeast"/>
        <w:rPr>
          <w:sz w:val="24"/>
          <w:szCs w:val="24"/>
        </w:rPr>
      </w:pPr>
      <w:r>
        <w:rPr>
          <w:rFonts w:hint="eastAsia"/>
          <w:sz w:val="24"/>
          <w:szCs w:val="24"/>
        </w:rPr>
        <w:t>二、学员需提供的资料：</w:t>
      </w:r>
    </w:p>
    <w:p>
      <w:pPr>
        <w:spacing w:line="220" w:lineRule="atLeast"/>
        <w:rPr>
          <w:sz w:val="24"/>
          <w:szCs w:val="24"/>
        </w:rPr>
      </w:pPr>
      <w:r>
        <w:rPr>
          <w:rFonts w:hint="eastAsia"/>
          <w:sz w:val="24"/>
          <w:szCs w:val="24"/>
        </w:rPr>
        <w:t>1、培训登记表；</w:t>
      </w:r>
    </w:p>
    <w:p>
      <w:pPr>
        <w:spacing w:line="220" w:lineRule="atLeast"/>
        <w:rPr>
          <w:sz w:val="24"/>
          <w:szCs w:val="24"/>
        </w:rPr>
      </w:pPr>
      <w:r>
        <w:rPr>
          <w:rFonts w:hint="eastAsia"/>
          <w:sz w:val="24"/>
          <w:szCs w:val="24"/>
        </w:rPr>
        <w:t>2、培训合格证明(“下载中心”可自行下载打印）；</w:t>
      </w:r>
    </w:p>
    <w:p>
      <w:pPr>
        <w:spacing w:line="220" w:lineRule="atLeast"/>
        <w:rPr>
          <w:sz w:val="24"/>
          <w:szCs w:val="24"/>
        </w:rPr>
      </w:pPr>
      <w:r>
        <w:rPr>
          <w:rFonts w:hint="eastAsia"/>
          <w:sz w:val="24"/>
          <w:szCs w:val="24"/>
        </w:rPr>
        <w:t>3、任职证明（“下载中心”可自行下载打印，须加盖单位公章和本人签字）；</w:t>
      </w:r>
    </w:p>
    <w:p>
      <w:pPr>
        <w:spacing w:line="220" w:lineRule="atLeast"/>
        <w:rPr>
          <w:sz w:val="24"/>
          <w:szCs w:val="24"/>
        </w:rPr>
      </w:pPr>
      <w:r>
        <w:rPr>
          <w:rFonts w:hint="eastAsia"/>
          <w:sz w:val="24"/>
          <w:szCs w:val="24"/>
        </w:rPr>
        <w:t>4、合格证申请表（“下载中心”可自行下载打印，须本人签字）；</w:t>
      </w:r>
    </w:p>
    <w:p>
      <w:pPr>
        <w:spacing w:line="220" w:lineRule="atLeast"/>
        <w:rPr>
          <w:sz w:val="24"/>
          <w:szCs w:val="24"/>
        </w:rPr>
      </w:pPr>
      <w:r>
        <w:rPr>
          <w:rFonts w:hint="eastAsia"/>
          <w:sz w:val="24"/>
          <w:szCs w:val="24"/>
        </w:rPr>
        <w:t>5、身份证原件(有效期内)及身份证正反面复印件1张；</w:t>
      </w:r>
    </w:p>
    <w:p>
      <w:pPr>
        <w:spacing w:line="220" w:lineRule="atLeast"/>
        <w:rPr>
          <w:sz w:val="24"/>
          <w:szCs w:val="24"/>
        </w:rPr>
      </w:pPr>
      <w:r>
        <w:rPr>
          <w:rFonts w:hint="eastAsia"/>
          <w:sz w:val="24"/>
          <w:szCs w:val="24"/>
        </w:rPr>
        <w:t>6、营业执照复印件1张；</w:t>
      </w:r>
    </w:p>
    <w:p>
      <w:pPr>
        <w:spacing w:line="220" w:lineRule="atLeast"/>
        <w:rPr>
          <w:sz w:val="24"/>
          <w:szCs w:val="24"/>
        </w:rPr>
      </w:pPr>
      <w:r>
        <w:rPr>
          <w:rFonts w:hint="eastAsia"/>
          <w:sz w:val="24"/>
          <w:szCs w:val="24"/>
        </w:rPr>
        <w:t>7、2寸免冠彩色近照3张；</w:t>
      </w:r>
    </w:p>
    <w:p>
      <w:pPr>
        <w:spacing w:line="220" w:lineRule="atLeast"/>
        <w:rPr>
          <w:sz w:val="24"/>
          <w:szCs w:val="24"/>
        </w:rPr>
      </w:pPr>
      <w:r>
        <w:rPr>
          <w:rFonts w:hint="eastAsia"/>
          <w:sz w:val="24"/>
          <w:szCs w:val="24"/>
        </w:rPr>
        <w:t>8、毕业证书复印件或学校出具的学历证明（盖红章）或学信网《教育部学籍在线验证报告》（危化品经营单位亦可提供户口簿本人所在页复印件）【初培】</w:t>
      </w:r>
    </w:p>
    <w:p>
      <w:pPr>
        <w:spacing w:line="220" w:lineRule="atLeast"/>
        <w:rPr>
          <w:sz w:val="24"/>
          <w:szCs w:val="24"/>
        </w:rPr>
      </w:pPr>
      <w:r>
        <w:rPr>
          <w:rFonts w:hint="eastAsia"/>
          <w:sz w:val="24"/>
          <w:szCs w:val="24"/>
        </w:rPr>
        <w:t>9、有效证书原件【换证】。</w:t>
      </w:r>
    </w:p>
    <w:p>
      <w:pPr>
        <w:spacing w:line="220" w:lineRule="atLeast"/>
        <w:rPr>
          <w:sz w:val="24"/>
          <w:szCs w:val="24"/>
        </w:rPr>
      </w:pPr>
    </w:p>
    <w:p>
      <w:pPr>
        <w:spacing w:line="220" w:lineRule="atLeast"/>
      </w:pPr>
    </w:p>
    <w:p>
      <w:pPr>
        <w:spacing w:line="220" w:lineRule="atLeast"/>
        <w:rPr>
          <w:b/>
        </w:rPr>
      </w:pPr>
      <w:r>
        <mc:AlternateContent>
          <mc:Choice Requires="wps">
            <w:drawing>
              <wp:anchor distT="0" distB="0" distL="114300" distR="114300" simplePos="0" relativeHeight="251662336" behindDoc="0" locked="0" layoutInCell="1" allowOverlap="1">
                <wp:simplePos x="0" y="0"/>
                <wp:positionH relativeFrom="column">
                  <wp:posOffset>-267335</wp:posOffset>
                </wp:positionH>
                <wp:positionV relativeFrom="paragraph">
                  <wp:posOffset>102235</wp:posOffset>
                </wp:positionV>
                <wp:extent cx="243205" cy="179705"/>
                <wp:effectExtent l="24130" t="16510" r="24765" b="19685"/>
                <wp:wrapNone/>
                <wp:docPr id="1" name="任意多边形 1"/>
                <wp:cNvGraphicFramePr/>
                <a:graphic xmlns:a="http://schemas.openxmlformats.org/drawingml/2006/main">
                  <a:graphicData uri="http://schemas.microsoft.com/office/word/2010/wordprocessingShape">
                    <wps:wsp>
                      <wps:cNvSpPr/>
                      <wps:spPr>
                        <a:xfrm>
                          <a:off x="0" y="0"/>
                          <a:ext cx="243205" cy="179705"/>
                        </a:xfrm>
                        <a:custGeom>
                          <a:avLst/>
                          <a:gdLst/>
                          <a:ahLst/>
                          <a:cxnLst>
                            <a:cxn ang="16187392">
                              <a:pos x="121602" y="0"/>
                            </a:cxn>
                            <a:cxn ang="10747904">
                              <a:pos x="0" y="68641"/>
                            </a:cxn>
                            <a:cxn ang="5373952">
                              <a:pos x="46448" y="179704"/>
                            </a:cxn>
                            <a:cxn ang="5373952">
                              <a:pos x="196756" y="179704"/>
                            </a:cxn>
                            <a:cxn ang="0">
                              <a:pos x="243204" y="68641"/>
                            </a:cxn>
                          </a:cxnLst>
                          <a:pathLst>
                            <a:path w="243205" h="179705">
                              <a:moveTo>
                                <a:pt x="0" y="68641"/>
                              </a:moveTo>
                              <a:lnTo>
                                <a:pt x="92896" y="68641"/>
                              </a:lnTo>
                              <a:lnTo>
                                <a:pt x="121602" y="0"/>
                              </a:lnTo>
                              <a:lnTo>
                                <a:pt x="150308" y="68641"/>
                              </a:lnTo>
                              <a:lnTo>
                                <a:pt x="243204" y="68641"/>
                              </a:lnTo>
                              <a:lnTo>
                                <a:pt x="168049" y="111063"/>
                              </a:lnTo>
                              <a:lnTo>
                                <a:pt x="196756" y="179704"/>
                              </a:lnTo>
                              <a:lnTo>
                                <a:pt x="121602" y="137281"/>
                              </a:lnTo>
                              <a:lnTo>
                                <a:pt x="46448" y="179704"/>
                              </a:lnTo>
                              <a:lnTo>
                                <a:pt x="75155" y="111063"/>
                              </a:lnTo>
                              <a:close/>
                            </a:path>
                          </a:pathLst>
                        </a:custGeom>
                        <a:solidFill>
                          <a:srgbClr val="4F81BD"/>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100" style="position:absolute;left:0pt;margin-left:-21.05pt;margin-top:8.05pt;height:14.15pt;width:19.15pt;z-index:251662336;v-text-anchor:middle;mso-width-relative:page;mso-height-relative:page;" fillcolor="#4F81BD" filled="t" stroked="t" coordsize="243205,179705" o:gfxdata="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Np8x/1gAAAAgBAAAPAAAAAAAAAAEAIAAAACIAAABkcnMv&#10;ZG93bnJldi54bWxQSwECFAAUAAAACACHTuJA9DghK3cCAADVBAAADgAAAAAAAAABACAAAAAlAQAA&#10;ZHJzL2Uyb0RvYy54bWxQSwUGAAAAAAYABgBZAQAADgYAAAAA&#10;" path="m0,68641l92896,68641,121602,0,150308,68641,243204,68641,168049,111063,196756,179704,121602,137281,46448,179704,75155,111063xe">
                <v:path o:connectlocs="121602,0;0,68641;46448,179704;196756,179704;243204,68641" o:connectangles="247,164,82,82,0"/>
                <v:fill on="t" focussize="0,0"/>
                <v:stroke weight="1pt" color="#41719C" joinstyle="miter"/>
                <v:imagedata o:title=""/>
                <o:lock v:ext="edit"/>
              </v:shape>
            </w:pict>
          </mc:Fallback>
        </mc:AlternateContent>
      </w:r>
      <w:r>
        <w:rPr>
          <w:rFonts w:hint="eastAsia"/>
          <w:b/>
        </w:rPr>
        <w:t>特别提醒和说明</w:t>
      </w:r>
    </w:p>
    <w:p>
      <w:pPr>
        <w:spacing w:line="220" w:lineRule="atLeast"/>
      </w:pPr>
      <w:r>
        <w:rPr>
          <w:rFonts w:hint="eastAsia"/>
        </w:rPr>
        <w:t>1、现场报名缴费推荐使用微信、支付宝付款，再培训、换证人员另需携带有效合格证书。</w:t>
      </w:r>
    </w:p>
    <w:p>
      <w:pPr>
        <w:spacing w:line="220" w:lineRule="atLeast"/>
      </w:pPr>
      <w:r>
        <w:rPr>
          <w:rFonts w:hint="eastAsia"/>
        </w:rPr>
        <w:t>2、上课与考试时都需带齐身份证原件，否则无法参加当期培训！</w:t>
      </w:r>
    </w:p>
    <w:p>
      <w:pPr>
        <w:spacing w:line="220" w:lineRule="atLeast"/>
      </w:pPr>
      <w:r>
        <w:rPr>
          <w:rFonts w:hint="eastAsia"/>
        </w:rPr>
        <w:t>3、再培训</w:t>
      </w:r>
      <w:r>
        <w:t>、换证人员需在</w:t>
      </w:r>
      <w:r>
        <w:rPr>
          <w:rFonts w:hint="eastAsia"/>
        </w:rPr>
        <w:t>证书再培训</w:t>
      </w:r>
      <w:r>
        <w:t>、换证日期到期前</w:t>
      </w:r>
      <w:r>
        <w:rPr>
          <w:rFonts w:hint="eastAsia"/>
        </w:rPr>
        <w:t>2-3个月预报名，若不提前预报名，易造成证书过期作废。</w:t>
      </w:r>
    </w:p>
    <w:p>
      <w:pPr>
        <w:spacing w:line="220" w:lineRule="atLeast"/>
      </w:pPr>
      <w:r>
        <w:rPr>
          <w:rFonts w:hint="eastAsia"/>
        </w:rPr>
        <w:t>4、上述提及资料必须在现场培训时就提供完整，否则退回培训费用并不予培训，资料必须真实有效，所提供的资料中需加盖企业公章的地方印章必须清晰。凡因提供资料出现问题，审核不通过，造成的后果均由提供资料者自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E3A2B"/>
    <w:multiLevelType w:val="multilevel"/>
    <w:tmpl w:val="1FDE3A2B"/>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202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BB落山雨</cp:lastModifiedBy>
  <dcterms:modified xsi:type="dcterms:W3CDTF">2020-08-18T05:48:39Z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